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f3740"/>
          <w:sz w:val="40"/>
          <w:szCs w:val="40"/>
          <w:rtl w:val="0"/>
        </w:rPr>
        <w:t xml:space="preserve">ISMAILA ABIOYE ADENIRAN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jc w:val="center"/>
        <w:rPr/>
      </w:pPr>
      <w:r w:rsidDel="00000000" w:rsidR="00000000" w:rsidRPr="00000000">
        <w:rPr>
          <w:b w:val="1"/>
          <w:bCs w:val="1"/>
          <w:color w:val="38575f"/>
          <w:sz w:val="21"/>
          <w:szCs w:val="21"/>
          <w:rtl w:val="0"/>
        </w:rPr>
        <w:t xml:space="preserve">PUBLIC HEALTH &amp; POPULATION RESEARCHER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a8b3b8" w:space="3" w:sz="6" w:val="single"/>
        </w:pBdr>
        <w:spacing w:after="120" w:lineRule="auto"/>
        <w:jc w:val="center"/>
        <w:rPr/>
      </w:pPr>
      <w:hyperlink r:id="rId6">
        <w:r w:rsidDel="00000000" w:rsidR="00000000" w:rsidRPr="00000000">
          <w:rPr>
            <w:color w:val="0000ee"/>
            <w:sz w:val="21"/>
            <w:szCs w:val="21"/>
            <w:u w:val="single"/>
            <w:rtl w:val="0"/>
          </w:rPr>
          <w:t xml:space="preserve">abioye0408@gmail.com</w:t>
        </w:r>
      </w:hyperlink>
      <w:r w:rsidDel="00000000" w:rsidR="00000000" w:rsidRPr="00000000">
        <w:rPr>
          <w:color w:val="5f6971"/>
          <w:sz w:val="21"/>
          <w:szCs w:val="21"/>
          <w:rtl w:val="0"/>
        </w:rPr>
        <w:t xml:space="preserve">  |  57 Wolsey way syston, Leicestershire, United Kingdom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RESEARCH PROFILE</w:t>
      </w:r>
    </w:p>
    <w:p w:rsidR="00000000" w:rsidDel="00000000" w:rsidP="00000000" w:rsidRDefault="00000000" w:rsidRPr="00000000" w14:paraId="00000005">
      <w:pPr>
        <w:spacing w:after="100" w:lineRule="auto"/>
        <w:rPr/>
      </w:pPr>
      <w:r w:rsidDel="00000000" w:rsidR="00000000" w:rsidRPr="00000000">
        <w:rPr>
          <w:rtl w:val="0"/>
        </w:rPr>
        <w:t xml:space="preserve">Quantitative public health researcher with interdisciplinary training in Health Promotion and Public Health, Demography and Social Statistics, and Statistics. Experience spans maternal and child health, population research, questionnaire-based studies, statistical modelling, data visualisation, and research support. Published research examines birth preparedness and complication readiness among pregnant women, with a developing interest in epidemiology, health inequalities, mental health, and sexual and reproductive health.</w:t>
      </w:r>
    </w:p>
    <w:p w:rsidR="00000000" w:rsidDel="00000000" w:rsidP="00000000" w:rsidRDefault="00000000" w:rsidRPr="00000000" w14:paraId="0000000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RESEARCH INTERESTS</w:t>
      </w:r>
    </w:p>
    <w:p w:rsidR="00000000" w:rsidDel="00000000" w:rsidP="00000000" w:rsidRDefault="00000000" w:rsidRPr="00000000" w14:paraId="00000007">
      <w:pPr>
        <w:spacing w:after="80" w:lineRule="auto"/>
        <w:rPr/>
      </w:pPr>
      <w:r w:rsidDel="00000000" w:rsidR="00000000" w:rsidRPr="00000000">
        <w:rPr>
          <w:rtl w:val="0"/>
        </w:rPr>
        <w:t xml:space="preserve">Epidemiology  |  Maternal and Child Health  |  Population Health  |  Sexual and Reproductive Health  |  Mental Health</w:t>
      </w:r>
    </w:p>
    <w:p w:rsidR="00000000" w:rsidDel="00000000" w:rsidP="00000000" w:rsidRDefault="00000000" w:rsidRPr="00000000" w14:paraId="0000000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EDUCATION</w:t>
      </w:r>
    </w:p>
    <w:tbl>
      <w:tblPr>
        <w:tblStyle w:val="Table1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MSc, Health Promotion and Public Health — Ulster University, Birmingham Campus, United Kingdom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Expected Sep 2026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BSc, Demography and Social Statistics — Federal University Oye-Ekiti, Nigeria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Jan 2023</w:t>
            </w:r>
          </w:p>
        </w:tc>
      </w:tr>
    </w:tbl>
    <w:p w:rsidR="00000000" w:rsidDel="00000000" w:rsidP="00000000" w:rsidRDefault="00000000" w:rsidRPr="00000000" w14:paraId="0000000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6971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6971"/>
          <w:sz w:val="21"/>
          <w:szCs w:val="21"/>
          <w:u w:val="none"/>
          <w:shd w:fill="auto" w:val="clear"/>
          <w:vertAlign w:val="baseline"/>
          <w:rtl w:val="0"/>
        </w:rPr>
        <w:t xml:space="preserve">Second Class Honours (Upper Division); CGPA: 3.65/5.00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Thesis: Determinants of Birth Preparedness and Complication Readiness among Pregnant Women in Oye-Ekiti, Ekiti State.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Supervisor: Dr Bosede Oyinloye Adejugbe.</w:t>
      </w:r>
    </w:p>
    <w:tbl>
      <w:tblPr>
        <w:tblStyle w:val="Table2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National Diploma, Statistics — Federal Polytechnic Offa, Nigeria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Aug 2017</w:t>
            </w:r>
          </w:p>
        </w:tc>
      </w:tr>
    </w:tbl>
    <w:p w:rsidR="00000000" w:rsidDel="00000000" w:rsidP="00000000" w:rsidRDefault="00000000" w:rsidRPr="00000000" w14:paraId="0000001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6971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6971"/>
          <w:sz w:val="21"/>
          <w:szCs w:val="21"/>
          <w:u w:val="none"/>
          <w:shd w:fill="auto" w:val="clear"/>
          <w:vertAlign w:val="baseline"/>
          <w:rtl w:val="0"/>
        </w:rPr>
        <w:t xml:space="preserve">Upper Credit; CGPA: 3.38/4.00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Thesis: Statistical Analysis of the Effect of Three Different Feeds on Weight Gain of Broiler Chickens.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Supervisor: Dr Okeniyi O. M.</w:t>
      </w:r>
    </w:p>
    <w:p w:rsidR="00000000" w:rsidDel="00000000" w:rsidP="00000000" w:rsidRDefault="00000000" w:rsidRPr="00000000" w14:paraId="0000001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PEER-REVIEWED PUBLICATION</w:t>
      </w:r>
    </w:p>
    <w:p w:rsidR="00000000" w:rsidDel="00000000" w:rsidP="00000000" w:rsidRDefault="00000000" w:rsidRPr="00000000" w14:paraId="00000016">
      <w:pPr>
        <w:spacing w:after="100" w:lineRule="auto"/>
        <w:ind w:left="115" w:hanging="115"/>
        <w:rPr/>
      </w:pP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Adeniran, I. A., Christiana, A. O., &amp; Adejugbe, B. O. (2024). </w:t>
        </w:r>
      </w:hyperlink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Determinants of birth preparedness and complication readiness among pregnant women in Oye-Ekiti, Ekiti State. </w:t>
        </w:r>
      </w:hyperlink>
      <w:hyperlink r:id="rId9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International Journal of Academic and Applied Research, 8</w:t>
        </w:r>
      </w:hyperlink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(8), 61–83. ISSN 2643-9603.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SELECTED RESEARCH PROJECTS</w:t>
      </w:r>
    </w:p>
    <w:tbl>
      <w:tblPr>
        <w:tblStyle w:val="Table3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Determinants of Birth Preparedness and Complication Readiness among Pregnant Women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2018–2023</w:t>
            </w:r>
          </w:p>
        </w:tc>
      </w:tr>
    </w:tbl>
    <w:p w:rsidR="00000000" w:rsidDel="00000000" w:rsidP="00000000" w:rsidRDefault="00000000" w:rsidRPr="00000000" w14:paraId="0000001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6971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6971"/>
          <w:sz w:val="21"/>
          <w:szCs w:val="21"/>
          <w:u w:val="none"/>
          <w:shd w:fill="auto" w:val="clear"/>
          <w:vertAlign w:val="baseline"/>
          <w:rtl w:val="0"/>
        </w:rPr>
        <w:t xml:space="preserve">Federal University Oye-Ekiti | Undergraduate Research Project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Designed and implemented a quantitative survey using a structured questionnaire and a sample-size formula for an unknown population.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Applied chi-square tests to assess associations between sociodemographic characteristics and the outcome variable.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Used binary logistic regression to examine predictors of birth-preparedness outcomes; the research was subsequently developed into a peer-reviewed publication.</w:t>
      </w:r>
    </w:p>
    <w:p w:rsidR="00000000" w:rsidDel="00000000" w:rsidP="00000000" w:rsidRDefault="00000000" w:rsidRPr="00000000" w14:paraId="0000001E">
      <w:pPr>
        <w:spacing w:after="0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RESEARCH AND ANALYTICAL EXPERIENCE</w:t>
      </w:r>
    </w:p>
    <w:tbl>
      <w:tblPr>
        <w:tblStyle w:val="Table4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Research Assistant and Data Analyst — DataNation Integrated &amp; Analytics Services, Ilorin, Nigeria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Aug 2022–Present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Support quantitative and qualitative research projects through data cleaning, exploratory analysis, statistical testing, interpretation, and technical reporting.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Apply methods including regression, correlation, t-tests, analysis of variance, Kendall statistics, Kaplan–Meier estimation, and log-rank testing, according to research requirements.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Develop data visualisations and translate findings into clear research outputs for academic and organisational audiences.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Deliver physical and virtual data-analytics training and collaborate with multidisciplinary teams on research and problem-solving activities.</w:t>
      </w:r>
    </w:p>
    <w:tbl>
      <w:tblPr>
        <w:tblStyle w:val="Table5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Experimental Analysis of Feed Type and Weight Gain in Broiler Chickens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2015–2017</w:t>
            </w:r>
          </w:p>
        </w:tc>
      </w:tr>
    </w:tbl>
    <w:p w:rsidR="00000000" w:rsidDel="00000000" w:rsidP="00000000" w:rsidRDefault="00000000" w:rsidRPr="00000000" w14:paraId="0000002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6971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6971"/>
          <w:sz w:val="21"/>
          <w:szCs w:val="21"/>
          <w:u w:val="none"/>
          <w:shd w:fill="auto" w:val="clear"/>
          <w:vertAlign w:val="baseline"/>
          <w:rtl w:val="0"/>
        </w:rPr>
        <w:t xml:space="preserve">Federal Polytechnic Offa | National Diploma Research Project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Conducted a three-treatment feeding experiment and recorded weekly weight changes across study groups.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Applied a completely randomised design and coefficient-of-variation analysis to compare treatment response and assess reliability.</w:t>
      </w:r>
    </w:p>
    <w:p w:rsidR="00000000" w:rsidDel="00000000" w:rsidP="00000000" w:rsidRDefault="00000000" w:rsidRPr="00000000" w14:paraId="0000002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PUBLIC HEALTH PLACEMENT</w:t>
      </w:r>
    </w:p>
    <w:tbl>
      <w:tblPr>
        <w:tblStyle w:val="Table6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Practice-Based Public Health Placement — Ulster University, Birmingham Campus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Mar–Apr 2026</w:t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Completed practice-based activities focused on health equity, local action, community engagement, programme planning, and responses to complex public-health challenges.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Applied a health-equity perspective to intervention planning for disadvantaged populations and reviewed strategic directions and innovations in public health.</w:t>
      </w:r>
    </w:p>
    <w:p w:rsidR="00000000" w:rsidDel="00000000" w:rsidP="00000000" w:rsidRDefault="00000000" w:rsidRPr="00000000" w14:paraId="0000003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TEACHING AND ACADEMIC EXPERIENCE</w:t>
      </w:r>
    </w:p>
    <w:tbl>
      <w:tblPr>
        <w:tblStyle w:val="Table7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Graduate Assistant, Department of Special Education — Emmanuel Alayande University of Education, Oyo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Jun 2023–Mar 2024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Delivered teaching on methods for teaching science and mathematics to gifted learners and supported classroom instruction.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Designed course outlines for first-year NCE students and supported departmental and faculty examinations.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Maintained attendance and academic records and assisted with routine departmental administration.</w:t>
      </w:r>
    </w:p>
    <w:tbl>
      <w:tblPr>
        <w:tblStyle w:val="Table8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Academic Tutor, Demography and Social Statistics — Federal University Oye-Ekiti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Jan 2019–Dec 2022</w:t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Prepared learning materials and organised tutorials for peers and lower-level undergraduate students.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Supported students in developing consistent study habits and stronger understanding of demographic and statistical concepts.</w:t>
      </w:r>
    </w:p>
    <w:tbl>
      <w:tblPr>
        <w:tblStyle w:val="Table9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Academic Tutor, Mathematics and Statistics — Federal Polytechnic Offa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 2015–Jul 2017</w:t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Coached and mentored students in mathematics and statistics, with more than 80% average success reported across supported academic sessions.</w:t>
      </w:r>
    </w:p>
    <w:p w:rsidR="00000000" w:rsidDel="00000000" w:rsidP="00000000" w:rsidRDefault="00000000" w:rsidRPr="00000000" w14:paraId="0000003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SELECTED HEALTH AND COMMUNITY EXPERIENCE</w:t>
      </w:r>
    </w:p>
    <w:tbl>
      <w:tblPr>
        <w:tblStyle w:val="Table10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 Industrial Work Experience Scheme — Alafia Tayo Private Hospital, Ikirun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Oct 2016–Jan 2017</w:t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Supported patient-record documentation, spreadsheet-based retrieval of clinical information, and routine public-health activities within the hospital setting.</w:t>
      </w:r>
    </w:p>
    <w:p w:rsidR="00000000" w:rsidDel="00000000" w:rsidP="00000000" w:rsidRDefault="00000000" w:rsidRPr="00000000" w14:paraId="00000041">
      <w:pPr>
        <w:spacing w:after="0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4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METHODS AND TECHNICAL SKILLS</w:t>
      </w:r>
    </w:p>
    <w:tbl>
      <w:tblPr>
        <w:tblStyle w:val="Table11"/>
        <w:tblW w:w="10224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112"/>
        <w:gridCol w:w="5112"/>
        <w:tblGridChange w:id="0">
          <w:tblGrid>
            <w:gridCol w:w="5112"/>
            <w:gridCol w:w="5112"/>
          </w:tblGrid>
        </w:tblGridChange>
      </w:tblGrid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43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38575f"/>
                <w:sz w:val="21"/>
                <w:szCs w:val="21"/>
                <w:rtl w:val="0"/>
              </w:rPr>
              <w:t xml:space="preserve">Statistical software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40" w:line="250" w:lineRule="auto"/>
              <w:rPr/>
            </w:pPr>
            <w:r w:rsidDel="00000000" w:rsidR="00000000" w:rsidRPr="00000000">
              <w:rPr>
                <w:rtl w:val="0"/>
              </w:rPr>
              <w:t xml:space="preserve">R, Stata, IBM SPSS, Minitab, Microsoft Excel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45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38575f"/>
                <w:sz w:val="21"/>
                <w:szCs w:val="21"/>
                <w:rtl w:val="0"/>
              </w:rPr>
              <w:t xml:space="preserve">Data visualisation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40" w:line="250" w:lineRule="auto"/>
              <w:rPr/>
            </w:pPr>
            <w:r w:rsidDel="00000000" w:rsidR="00000000" w:rsidRPr="00000000">
              <w:rPr>
                <w:rtl w:val="0"/>
              </w:rPr>
              <w:t xml:space="preserve">Power BI, Excel, Microsoft Office Suite</w:t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47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38575f"/>
                <w:sz w:val="21"/>
                <w:szCs w:val="21"/>
                <w:rtl w:val="0"/>
              </w:rPr>
              <w:t xml:space="preserve">Quantitative methods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40" w:line="250" w:lineRule="auto"/>
              <w:rPr/>
            </w:pPr>
            <w:r w:rsidDel="00000000" w:rsidR="00000000" w:rsidRPr="00000000">
              <w:rPr>
                <w:rtl w:val="0"/>
              </w:rPr>
              <w:t xml:space="preserve">Descriptive statistics, survey analysis, chi-square tests, binary logistic regression, t-tests, correlation, analysis of variance, Kaplan–Meier estimation, and log-rank testing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49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38575f"/>
                <w:sz w:val="21"/>
                <w:szCs w:val="21"/>
                <w:rtl w:val="0"/>
              </w:rPr>
              <w:t xml:space="preserve">Research capabilities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40" w:line="250" w:lineRule="auto"/>
              <w:rPr/>
            </w:pPr>
            <w:r w:rsidDel="00000000" w:rsidR="00000000" w:rsidRPr="00000000">
              <w:rPr>
                <w:rtl w:val="0"/>
              </w:rPr>
              <w:t xml:space="preserve">Questionnaire-based research, data cleaning, qualitative and quantitative research support, interpretation, report writing, research training, and presentation of findings</w:t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4B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38575f"/>
                <w:sz w:val="21"/>
                <w:szCs w:val="21"/>
                <w:rtl w:val="0"/>
              </w:rPr>
              <w:t xml:space="preserve">Data handling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40" w:line="250" w:lineRule="auto"/>
              <w:rPr/>
            </w:pPr>
            <w:r w:rsidDel="00000000" w:rsidR="00000000" w:rsidRPr="00000000">
              <w:rPr>
                <w:rtl w:val="0"/>
              </w:rPr>
              <w:t xml:space="preserve">Exploratory analysis, data organisation, trend and outlier identification, and preparation of analysis-ready datasets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4D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38575f"/>
                <w:sz w:val="21"/>
                <w:szCs w:val="21"/>
                <w:rtl w:val="0"/>
              </w:rPr>
              <w:t xml:space="preserve">Academic communication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40" w:line="250" w:lineRule="auto"/>
              <w:rPr/>
            </w:pPr>
            <w:r w:rsidDel="00000000" w:rsidR="00000000" w:rsidRPr="00000000">
              <w:rPr>
                <w:rtl w:val="0"/>
              </w:rPr>
              <w:t xml:space="preserve">Research writing, teaching support, tutorial facilitation, presentation, and stakeholder communication</w:t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4F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38575f"/>
                <w:sz w:val="21"/>
                <w:szCs w:val="21"/>
                <w:rtl w:val="0"/>
              </w:rPr>
              <w:t xml:space="preserve">Professional strengths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40" w:line="250" w:lineRule="auto"/>
              <w:rPr/>
            </w:pPr>
            <w:r w:rsidDel="00000000" w:rsidR="00000000" w:rsidRPr="00000000">
              <w:rPr>
                <w:rtl w:val="0"/>
              </w:rPr>
              <w:t xml:space="preserve">Problem solving, attention to detail, collaboration, organisation, and adaptability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51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38575f"/>
                <w:sz w:val="21"/>
                <w:szCs w:val="21"/>
                <w:rtl w:val="0"/>
              </w:rPr>
              <w:t xml:space="preserve">Languages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40" w:line="250" w:lineRule="auto"/>
              <w:rPr/>
            </w:pPr>
            <w:r w:rsidDel="00000000" w:rsidR="00000000" w:rsidRPr="00000000">
              <w:rPr>
                <w:rtl w:val="0"/>
              </w:rPr>
              <w:t xml:space="preserve">English — fluent in speaking, listening, reading, and writing</w:t>
            </w:r>
          </w:p>
        </w:tc>
      </w:tr>
    </w:tbl>
    <w:p w:rsidR="00000000" w:rsidDel="00000000" w:rsidP="00000000" w:rsidRDefault="00000000" w:rsidRPr="00000000" w14:paraId="0000005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SELECTED PROFESSIONAL DEVELOPMENT AND CERTIFICATIONS</w:t>
      </w:r>
    </w:p>
    <w:tbl>
      <w:tblPr>
        <w:tblStyle w:val="Table12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Power BI for Beginners — Simplilearn SkillUp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Jan 2024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Business Analytics with Excel — Simplilearn SkillUp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Sep 2023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Science with R Programming — Simplilearn SkillUp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Oct 2022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Movement for Good to End Female Genital Mutilation — Advocacy Certificate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Sep 2022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National Drug Law Enforcement Agency — Certificate of Appreciation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Apr 2024</w:t>
            </w:r>
          </w:p>
        </w:tc>
      </w:tr>
    </w:tbl>
    <w:p w:rsidR="00000000" w:rsidDel="00000000" w:rsidP="00000000" w:rsidRDefault="00000000" w:rsidRPr="00000000" w14:paraId="0000005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38575f" w:space="1" w:sz="8" w:val="single"/>
          <w:right w:space="0" w:sz="0" w:val="nil"/>
          <w:between w:space="0" w:sz="0" w:val="nil"/>
        </w:pBdr>
        <w:shd w:fill="auto" w:val="clear"/>
        <w:spacing w:after="100" w:before="1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75f"/>
          <w:sz w:val="25"/>
          <w:szCs w:val="25"/>
          <w:u w:val="none"/>
          <w:shd w:fill="auto" w:val="clear"/>
          <w:vertAlign w:val="baseline"/>
          <w:rtl w:val="0"/>
        </w:rPr>
        <w:t xml:space="preserve">LEADERSHIP AND COMMUNITY SERVICE</w:t>
      </w:r>
    </w:p>
    <w:tbl>
      <w:tblPr>
        <w:tblStyle w:val="Table13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Member, NYSC Charity Group — Atiba Local Government, Oyo State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Jun 2023–Mar 2024</w:t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Participated in hospital-support visits, provision of educational materials, and mentorship activities for underserved children.</w:t>
      </w:r>
    </w:p>
    <w:tbl>
      <w:tblPr>
        <w:tblStyle w:val="Table14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Course Representative, Department of Statistics and Computer Science — Federal Polytechnic Offa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May–Aug 2017</w:t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Communicated academic information to classmates and coordinated the distribution of textbooks and practical manuals.</w:t>
      </w:r>
    </w:p>
    <w:tbl>
      <w:tblPr>
        <w:tblStyle w:val="Table15"/>
        <w:tblW w:w="1036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36"/>
        <w:gridCol w:w="2232"/>
        <w:tblGridChange w:id="0">
          <w:tblGrid>
            <w:gridCol w:w="8136"/>
            <w:gridCol w:w="2232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Community Advocacy — Movement for Good to End Female Genital Mutilation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f374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2022</w:t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" w:before="0" w:line="252.00000000000003" w:lineRule="auto"/>
        <w:ind w:left="259" w:right="0" w:hanging="17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1e"/>
          <w:sz w:val="21"/>
          <w:szCs w:val="21"/>
          <w:u w:val="none"/>
          <w:shd w:fill="auto" w:val="clear"/>
          <w:vertAlign w:val="baseline"/>
          <w:rtl w:val="0"/>
        </w:rPr>
        <w:t xml:space="preserve">Supported community advocacy encouraging girls, women, boys, and men to speak against female genital mutilation and report cases.</w:t>
      </w:r>
    </w:p>
    <w:sectPr>
      <w:footerReference r:id="rId11" w:type="default"/>
      <w:pgSz w:h="15840" w:w="12240" w:orient="portrait"/>
      <w:pgMar w:bottom="893" w:top="893" w:left="1037" w:right="1037" w:header="288" w:footer="40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6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e1e1e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f6971"/>
        <w:sz w:val="17"/>
        <w:szCs w:val="17"/>
        <w:u w:val="none"/>
        <w:shd w:fill="auto" w:val="clear"/>
        <w:vertAlign w:val="baseline"/>
        <w:rtl w:val="0"/>
      </w:rPr>
      <w:t xml:space="preserve">Ismaila Abioye Adeniran  |  Academic CV  | 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f6971"/>
        <w:sz w:val="17"/>
        <w:szCs w:val="17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e1e1e"/>
        <w:sz w:val="22"/>
        <w:szCs w:val="22"/>
        <w:lang w:val="en"/>
      </w:rPr>
    </w:rPrDefault>
    <w:pPrDefault>
      <w:pPr>
        <w:spacing w:after="9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s://drive.google.com/file/d/1i7GFa4XoH3zyNOAb5CbEAWR_vw437dqo/view?usp=drive_link" TargetMode="External"/><Relationship Id="rId9" Type="http://schemas.openxmlformats.org/officeDocument/2006/relationships/hyperlink" Target="https://drive.google.com/file/d/1i7GFa4XoH3zyNOAb5CbEAWR_vw437dqo/view?usp=drive_link" TargetMode="External"/><Relationship Id="rId5" Type="http://schemas.openxmlformats.org/officeDocument/2006/relationships/styles" Target="styles.xml"/><Relationship Id="rId6" Type="http://schemas.openxmlformats.org/officeDocument/2006/relationships/hyperlink" Target="mailto:abioye0408@gmail.com" TargetMode="External"/><Relationship Id="rId7" Type="http://schemas.openxmlformats.org/officeDocument/2006/relationships/hyperlink" Target="https://drive.google.com/file/d/1i7GFa4XoH3zyNOAb5CbEAWR_vw437dqo/view?usp=drive_link" TargetMode="External"/><Relationship Id="rId8" Type="http://schemas.openxmlformats.org/officeDocument/2006/relationships/hyperlink" Target="https://drive.google.com/file/d/1i7GFa4XoH3zyNOAb5CbEAWR_vw437dqo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